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28 savaitę didmeninėje prekyboje vidutinės degalų (išskyrus krosnių kuro) kainos didėjo. Didmeninė dyzelino kaina analizuojamu laikotarpiu padidėjo 1,4 proc., automobilių dujų – 8,3 proc., benzino A-95 – 1,3 proc., dyzelino žemės ūkiui – 1,9 proc., o krosnių kuro – sumažėjo 12,5 proc. Palyginti su 2019 m. atitinkamu laikotarpiu didmeninė dyzelino kaina sumažėjo 16,4 proc., dyzelino žemės ūkiui – 28,3 proc., krosnių kuro – 37,3 proc., benzino A-95 – 13,4 proc., o automobilių dujų – padidėjo 4,8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28 savaitę vidutinės degalų kainos kito įvairiai. Mažmeninė dyzelino kaina analizuojamu laikotarpiu padidėjo 1,2 proc., benzino A-95 – 1,8 proc., dyzelino žemės ūkiui – 1,3 proc., o automobilių dujų – sumažėjo 0,8 proc. Palyginti su 2019 m. atitinkamu laikotarpiu mažmeninė benzino A-95 kaina sumažėjo 14,0 proc., dyzelino žemės ūkiui – 29,0 proc., dyzelino – 17,0 proc., o automobilių dujų – 2,6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40,64 USD už barelį, o pabaigoje ji kainavo apie 40,71 USD už barelį. 2020 m. 28 savaitę šviesiosios naftos kaina šioje biržoje padidėjo 0,1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95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