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27 savaitę didmeninėje prekyboje vidutinės degalų kainos mažėjo. Didmeninė dyzelino kaina analizuojamu laikotarpiu sumažėjo 0,4 proc., krosnių kuro – 2,0 proc., benzino A-95 – 1,3 proc., dyzelino žemės ūkiui – 1,4 proc., o automobilių dujų – 5,3 proc. Palyginti su 2019 m. atitinkamu laikotarpiu didmeninė dyzelino kaina sumažėjo 15,7 proc., dyzelino žemės ūkiui – 27,2 proc., krosnių kuro – 25,0 proc., benzino A-95 – 11,9 proc., o automobilių dujų – 1,8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27 savaitę vidutinės degalų kainos didėjo arba nekito. Mažmeninė dyzelino kaina analizuojamu laikotarpiu padidėjo 1,4 proc., benzino A-95 – 0,5 proc., o automobilių dujų ir dyzelino žemės ūkiui – nepasikeitė. Palyginti su 2019 m. atitinkamu laikotarpiu mažmeninė benzino A-95 kaina sumažėjo 16,1 proc., dyzelino žemės ūkiui – 29,9 proc., dyzelino – 17,4 proc., o automobilių dujų – 1,9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39,64 USD už barelį, o pabaigoje ji kainavo apie 40,16 USD už barelį. 2020 m. 27 savaitę šviesiosios naftos kaina šioje biržoje padidėjo 1,3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27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64100" cy="36830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6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27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1082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0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