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23 savaitę didmeninėje prekyboje vidutinės degalų (išskyrus benzino A-95) kainos didėjo. Didmeninė dyzelino kaina analizuojamu laikotarpiu padidėjo 1,3 proc., krosnių kuro – 4,6 proc., automobilių dujų – 3,3 proc., dyzelino žemės ūkiui – 2,0 proc., o benzino A-95 – sumažėjo 0,6 proc. Palyginti su 2019 m. atitinkamu laikotarpiu didmeninė dyzelino kaina sumažėjo 17,8 proc., dyzelino žemės ūkiui – 31,0 proc., krosnių kuro – 26,3 proc., automobilių dujų – 6,4 proc., o benzino A-95 – 15,6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23 savaitę vidutinės degalų kainos didėjo. Mažmeninė dyzelino kaina analizuojamu laikotarpiu padidėjo 6,5 proc., benzino A-95 – 5,1 proc., automobilių dujų – 12,6 proc., o dyzelino žemės ūkiui – 7,4 proc. Palyginti su 2019 m. atitinkamu laikotarpiu mažmeninė benzino A-95 kaina sumažėjo 22,0 proc., dyzelino žemės ūkiui – 38,5 proc., dyzelino – 26,1 proc., o automobilių dujų – 17,1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didėjo.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35,56 USD už barelį, o pabaigoje ji kainavo apie 36,64 USD už barelį. 2020 m. 23 savaitę šviesiosios naftos kaina šioje biržoje padidėjo 3,0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749800" cy="3632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363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