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20 savaitę didmeninėje prekyboje vidutinės degalų kainos didėjo arba nekito. Didmeninė dyzelino kaina analizuojamu laikotarpiu padidėjo 0,6 proc., dyzelino žemės ūkiui – 2,1 proc., benzino A-95 – 2,2 proc., automobilių dujų – 4,5 proc., o krosnių kuro – nepasikeitė. Palyginti su 2019 m. atitinkamu laikotarpiu didmeninė dyzelino kaina sumažėjo 30,3 proc., dyzelino žemės ūkiui – 47,2 proc., krosnių kuro – 46,5 proc., automobilių dujų – 28,1 proc., o benzino A-95 – 26,3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20 savaitę vidutinės degalų kainos didėjo. Mažmeninė dyzelino kaina analizuojamu laikotarpiu padidėjo 0,6 proc., benzino A-95 – 2,5 proc., automobilių dujų – 1,8 proc., o dyzelino žemės ūkiui – 0,6 proc. Palyginti su 2019 m. atitinkamu laikotarpiu mažmeninė benzino A-95 kaina sumažėjo 27,8 proc., dyzelino žemės ūkiui – 42,9 proc., dyzelino – 33,4 proc., o automobilių dujų – 33,7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24,49 USD už barelį, o pabaigoje ji kainavo apie 28,17 USD už barelį. 2020 m. 20 savaitę šviesiosios naftos kaina šioje biržoje padidėjo 15,0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20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721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20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