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2 savaitę didmeninėje prekyboje vidutinės degalų kainos mažėjo arba nekito. Didmeninė dyzelino kaina analizuojamu laikotarpiu sumažėjo 0,4 proc., dyzelino žemės ūkiui – 0,6 proc., benzino A-95 – 0,2 proc., automobilių dujų – 0,5 proc., o krosnių kuro – nepasikeitė. Palyginti su 2019 m. atitinkamu laikotarpiu didmeninė dyzelino kaina padidėjo 10,5 proc., dyzelino žemės ūkiui – 12,6 proc., krosnių kuro – 7,8 proc., benzino A-95 – 16,1 proc., o automobilių dujų – 19,7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2 savaitę vidutinės degalų kainos didėjo. Mažmeninė dyzelino žemės ūkiui kaina analizuojamu laikotarpiu padidėjo 5,3 proc., dyzelino – 6,1 proc., benzino A-95 – 5,0 proc., o automobilių dujų – 1,7 proc. Palyginti su 2019 m. atitinkamu laikotarpiu mažmeninė benzino A-95 kaina padidėjo 13,4 proc., automobilių dujų – 15,1 proc., dyzelino – 8,9 proc., o dyzelino žemės ūkiui – 6,7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62,91 USD už barelį, o pabaigoje ji kainavo apie 59,05 USD už barelį. 2020 m. 2 savaitę šviesiosios naftos kaina šioje biržoje sumažėjo 6,1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2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68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2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