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19 savaitę didmeninėje prekyboje vidutinės degalų kainos didėjo. Didmeninė dyzelino kaina analizuojamu laikotarpiu padidėjo 0,8 proc., dyzelino žemės ūkiui – 2,7 proc., benzino A-95 – 4,9 proc., automobilių dujų – 6,0 proc., o krosnių kuro – 8,5 proc. Palyginti su 2019 m. atitinkamu laikotarpiu didmeninė dyzelino kaina sumažėjo 30,4 proc., dyzelino žemės ūkiui – 47,9 proc., krosnių kuro – 45,8 proc., automobilių dujų – 32,5 proc., o benzino A-95 – 26,9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19 savaitę vidutinės degalų kainos mažėjo. Mažmeninė dyzelino kaina analizuojamu laikotarpiu sumažėjo 2,6 proc., benzino A-95 – 3,6 proc., automobilių dujų – 2,9 proc., o dyzelino žemės ūkiui – 3,9 proc. Palyginti su 2019 m. atitinkamu laikotarpiu mažmeninė benzino A-95 kaina sumažėjo 29,0 proc., dyzelino žemės ūkiui – 43,3 proc., dyzelino – 33,3 proc., o automobilių dujų – 35,0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21,24 USD už barelį, o pabaigoje ji kainavo apie 26,13 USD už barelį. 2020 m. 19 savaitę šviesiosios naftos kaina šioje biržoje padidėjo 23,0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19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8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19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32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