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13 savaitę didmeninėje prekyboje vidutinės degalų (išskyrus krosnių kuro) kainos mažėjo. Didmeninė dyzelino kaina analizuojamu laikotarpiu sumažėjo 1,0 proc., dyzelino žemės ūkiui – 0,45 proc., benzino A-95 – 2,0 proc., automobilių dujų – 6,0 proc., o krosnių kuro – padidėjo 2,0 proc. Palyginti su 2019 m. atitinkamu laikotarpiu didmeninė dyzelino kaina sumažėjo 21,0 proc., dyzelino žemės ūkiui – 35,0 proc., krosnių kuro – 35,0 proc., automobilių dujų – 22,0 proc., o benzino A-95 – 25,0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13 savaitę vidutinės degalų kainos mažėjo. Mažmeninė dyzelino kaina analizuojamu laikotarpiu sumažėjo 6,1 proc., benzino A-95 – 3,7 proc., automobilių dujų – 12,0 proc., o dyzelino žemės ūkiui – 1,6 proc. Palyginti su 2019 m. atitinkamu laikotarpiu mažmeninė benzino A-95 kaina sumažėjo 13,3 proc., dyzelino žemės ūkiui – 22,8 proc., dyzelino – 22,0 proc., o automobilių dujų – 20,0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mažėjo.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23,87 USD už barelį, o pabaigoje ji kainavo apie 23,67 USD už barelį. 2020 m. 13 savaitę šviesiosios naftos kaina šioje biržoje sumažėjo 0,8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13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26000" cy="3670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13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574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5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