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10 savaitę didmeninėje prekyboje vidutinės degalų (išskyrus automobilių dujų) kainos mažėjo. Didmeninė dyzelino kaina analizuojamu laikotarpiu sumažėjo 5,1 proc., dyzelino žemės ūkiui – 7,3 proc., benzino A-95 – 5,5 proc., krosnių kuro – 11,7 proc., o automobilių dujų – padidėjo 0,9 proc. Palyginti su 2019 m. atitinkamu laikotarpiu didmeninė dyzelino kaina sumažėjo 8,8 proc., dyzelino žemės ūkiui – 16,4 proc., krosnių kuro – 23,2 proc., automobilių dujų – 10,7 proc., o benzino A-95 – 0,2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10 savaitę vidutinės degalų kainos mažėjo arba nekito. Mažmeninė dyzelino žemės ūkiui kaina analizuojamu laikotarpiu sumažėjo 2,5 proc., benzino A-95 – 0,8 proc., o dyzelino ir automobilių dujų – nepasikeitė. Palyginti su 2019 m. atitinkamu laikotarpiu mažmeninė benzino A-95 kaina padidėjo 7,0 proc., automobilių dujų – 5,7 proc., dyzelino – 2,7 proc., o dyzelino žemės ūkiui – sumažėjo 3,8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47,72 USD už barelį, o pabaigoje ji kainavo apie 47,09 USD už barelį. 2020 m. 10 savaitę šviesiosios naftos kaina šioje biržoje sumažėjo 1,3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10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568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10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