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52 savaitę didmeninėje prekyboje vidutinės degalų (išskyrus krosnių kuro) kainos didėjo. Didmeninė dyzelino kaina analizuojamu laikotarpiu padidėjo 0,9 proc., dyzelino žemės ūkiui – 1,9 proc., benzino A-95 – 1,5 proc., automobilių dujų – 0,3 proc., o krosnių kuro – nepasikeitė. Palyginti su 2018 m. atitinkamu laikotarpiu didmeninė dyzelino kaina padidėjo 11,5 proc., dyzelino žemės ūkiui – 18,0 proc., krosnių kuro – 14,0 proc., benzino A-95 – 15,2 proc., o automobilių dujų – 22,7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52 savaitę vidutinės degalų kainos mažėjo arba nekito. Mažmeninė dyzelino žemės ūkiui kaina analizuojamu laikotarpiu sumažėjo 5,0 proc., dyzelino ir benzino A-95 – 1,7 proc., o automobilių dujų – nepasikeitė. Palyginti su 2018 m. atitinkamu laikotarpiu mažmeninė benzino A-95 kaina padidėjo 2,6 proc., automobilių dujų – 9,1 proc., dyzelino – sumažėjo 2,6 proc., o dyzelino žemės ūkiui – nepasikeitė.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60,63 USD už barelį, o pabaigoje ji kainavo apie 61,87 USD už barelį. 2019 m. 52 savaitę šviesiosios naftos kaina šioje biržoje padidėjo 2,1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52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38700" cy="3581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52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