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51 savaitę didmeninėje prekyboje vidutinės degalų (išskyrus automobilių dujų) kainos didėjo. Didmeninė dyzelino kaina analizuojamu laikotarpiu padidėjo 1,7 proc., dyzelino žemės ūkiui – 2,1 proc., benzino A-95 – 1,7 proc., krosnių kuro – 1,5 proc., o automobilių dujų – sumažėjo 1,7 proc. Palyginti su 2018 m. atitinkamu laikotarpiu didmeninė dyzelino kaina padidėjo 6,3 proc., dyzelino žemės ūkiui – 9,3 proc., krosnių kuro – 9,5 proc., benzino A-95 – 10,3 proc., o automobilių dujų – 16,7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51 savaitę vidutinės degalų kainos kito įvairiai. Mažmeninė dyzelino žemės ūkiui kaina analizuojamu laikotarpiu padidėjo 2,6 proc., dyzelino – nepasikeitė, o benzino A-95 ir automobilių dujų – sumažėjo, atitinkamai 0,8 ir 1,6 proc. Palyginti su 2018 m. atitinkamu laikotarpiu mažmeninė dyzelino žemės ūkiui kaina padidėjo 5,3 proc., benzino A-95 – 4,3 proc., automobilių dujų – 9,1 proc., o dyzelino – sumažėjo 0,9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60,23 USD už barelį, o pabaigoje ji kainavo apie 60,79 USD už barelį. 2019 m. 51 savaitę šviesiosios naftos kaina šioje biržoje padidėjo 0,9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51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581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51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