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49 savaitę didmeninėje prekyboje vidutinės degalų kainos mažėjo. Didmeninė dyzelino kaina analizuojamu laikotarpiu sumažėjo 0,5 proc., dyzelino žemės ūkiui – 1,3 proc., benzino A-95 – 1,2 proc., krosnių kuro – 2,9 proc., o automobilių dujų – 1,3 proc. Palyginti su 2018 m. atitinkamu laikotarpiu didmeninė dyzelino kaina padidėjo 2,1 proc., dyzelino žemės ūkiui – 2,6 proc., krosnių kuro – 3,1 proc., benzino A-95 – 7,3 proc., o automobilių dujų – 29,0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49 savaitę vidutinės degalų kainos kito įvairiai. Mažmeninė dyzelino žemės ūkiui kaina analizuojamu laikotarpiu padidėjo 2,6 proc., automobilių dujų – 3,4 proc., dyzelino – sumažėjo 0,9 proc., o benzino A-95 – nepasikeitė. Palyginti su 2018 m. atitinkamu laikotarpiu mažmeninė dyzelino kaina sumažėjo 1,7 proc., dyzelino žemės ūkiui – 6,0 proc., o benzino A-95 ir automobilių dujų – padidėjo, atitinkamai 3,4 proc. ir 8,9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55,96 USD už barelį, o pabaigoje ji kainavo apie 58,22 USD už barelį. 2019 m. 49 savaitę šviesiosios naftos kaina šioje biržoje padidėjo 4,0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30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108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