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48 savaitę didmeninėje prekyboje vidutinės degalų kainos kito įvairiai. Didmeninė dyzelino kaina analizuojamu laikotarpiu sumažėjo 0,1 proc., dyzelino žemės ūkiui – 0,3 proc., o benzino A-95, krosnių kuro ir automobilių dujų padidėjo, atitinkamai 0,1 proc., 3,0 proc. ir 1,7 proc. Palyginti su 2018 m. atitinkamu laikotarpiu didmeninė dyzelino kaina padidėjo 1,9 proc., dyzelino žemės ūkiui – 2,7 proc., krosnių kuro – 3,8 proc., benzino A-95 – 9,1 proc., o automobilių dujų – net 31,3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48 savaitę vidutinės degalų kainos kito įvairiai. Mažmeninė benzino A-95 kaina analizuojamu laikotarpiu padidėjo 0,8 proc., dyzelino – 1,7 proc., automobilių dujų – 1,7 proc., o dyzelino žemės ūkiui – sumažėjo 2,5 proc. Palyginti su 2018 m. atitinkamu laikotarpiu mažmeninė dyzelino kaina sumažėjo 3,3 proc., automobilių dujų – 1,7 proc., dyzelino žemės ūkiui – 9,7 proc., o benzino A-95 – padidėjo 0,8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57,92 USD už barelį, o pabaigoje ji kainavo apie 57,82 USD už barelį. 2019 m. 48 savaitę šviesiosios naftos kaina šioje biržoje sumažėjo 0,2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5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