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44 savaitę didmeninėje prekyboje vidutinės degalų kainos didėjo arba nekito. Didmeninė dyzelino kaina analizuojamu laikotarpiu padidėjo 0,3 proc., dyzelino žemės ūkiui – 0,6 proc., automobilių dujų – 1,6 proc., benzino A-95 – 1,4 proc., o krosnių kuro – nepasikeitė. Palyginti su 2018 m. atitinkamu laikotarpiu didmeninė dyzelino kaina sumažėjo 7,4 proc., dyzelino žemės ūkiui – 10,6 proc., automobilių dujų – 16,4 proc., benzino A-95 – 2,2 proc., o krosnių kuro – 7,8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44 savaitę vidutinės degalų kainos kito įvairiai. Mažmeninė dyzelino žemės ūkiui kaina analizuojamu laikotarpiu padidėjo 1,3 proc., dyzelino – 0,9 proc., automobilių dujų – sumažėjo 1,9 proc., o benzino A-95 – nepasikeitė. Palyginti su 2018 m. atitinkamu laikotarpiu mažmeninė dyzelino kaina sumažėjo 5,7 proc., automobilių dujų – 20,9 proc., benzino A-95 – 2,4 proc., o dyzelino žemės ūkiui – 9,2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55,80 USD už barelį, o pabaigoje ji kainavo apie 56,16 USD už barelį. 2019 m. 44 savaitę šviesiosios naftos kaina šioje biržoje padidėjo 0,7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