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26 savaitę didmeninėje prekyboje vidutinės degalų (išskyrus automobilių dujų) kainos didėjo. Didmeninė dyzelino kaina analizuojamu laikotarpiu padidėjo 3,1 proc., dyzelino žemės ūkiui – 4,9 proc., krosnių kuro – 3,2 proc., benzino A-95 – 3,2 proc., o automobilių dujų – sumažėjo 2,4 proc. Palyginti su 2018 m. atitinkamu laikotarpiu didmeninė dyzelino kaina sumažėjo 1,6 proc., dyzelino žemės ūkiui – 1,7 proc., krosnių kuro – 3,0 proc., benzino A-95 – 0,8 proc., o automobilių dujų – 19,7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2019 m. 26 savaitę vidutinės degalų kainos mažėjo arba nekito. Mažmeninė dyzelino ir benzino A-95 kaina analizuojamu laikotarpiu sumažėjo 0,8 proc., automobilių dujų – 1,8 proc., dyzelino žemės ūkiui – nepasikeitė. Palyginti su 2018 m. atitinkamu laikotarpiu mažmeninė dyzelino kaina sumažėjo 0,8 proc., automobilių dujų – 5,2 proc., o benzino A-95 ir dyzelino žemės ūkiui – nepasikeitė.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57,8 USD už barelį, o pabaigoje ji kainavo apie 58,76 USD už barelį. 2019 m. 26 savaitę šviesiosios naftos kaina šioje biržoje padidėjo 1,7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26 savaitę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556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55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26 savaitę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