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50 savaitę benzinas A-95 Brazilijoje pabrango 3,2 proc., Argentinoje–2,5 proc., Šveicarijoje–2,1 proc., o JAV atpigo 1,6 proc. Dyzelinas analizuojamu laikotarpiu Švedijoje pabrango 2,0 proc., Šveicarijoje ir Norvegijoje–1,9 proc., Danijoje–1,5 proc., o Peru atpigo 2,2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(48–50 savaites) benzinas A-95 Argentinoje pabrango 9,5 proc., Brazilijoje–4,3 proc., Ukrainoje–3,8 proc., o Čilėje atpigo 8,7 proc. Dyzelinas analizuojamu laikotarpiu Argentinoje pabrango 8,8 proc., Ukrainoje–3,9 proc., Latvijoje–3,5 proc., o Čilėje atpigo 8,0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48–50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9875" cy="78819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7881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