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49 savaitę benzinas A-95 Argentinoje pabrango 6,8 proc., Ukrainoje–4,8 proc., Vengrijoje–2,6 proc., o Čilėje atpigo 9,7 proc. Dyzelinas analizuojamu laikotarpiu Argentinoje pabrango 7,4 proc., Ukrainoje–4,9 proc., Latvijoje–2,7 proc., o Čilėje atpigo 9,3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(47–49 savaites) benzinas A-95 Argentinoje pabrango 6,8 proc., Estijoje–5,2 proc., Ukrainoje–4,8 proc., o Čilėje atpigo 9,7 proc. Dyzelinas analizuojamu laikotarpiu Argentinoje pabrango 7,4 proc., Estijoje–5,2 proc., Ukrainoje–4,9 proc., o Čilėje atpigo 9,3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47–49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9375" cy="69008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6900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