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43 savaitę benzinas A-95 Brazilijoje pabrango 3,2 proc., Estijoje–3,0 proc., Šveicarijoje–2,1 proc., o Makedonijoje atpigo 1,8 proc. Dyzelinas analizuojamu laikotarpiu Turkijoje ir Estijoje pabrango 3,1 proc., Brazilijoje–2,5 proc., Šveicarijoje–1,9 proc., o Danijoje atpigo 2,2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(41–43 savaites) benzinas A-95 Didžiojoje Britanijoje pabrango 3,5 proc., Brazilijoje ir Čilėje–1,0 proc., Turkijoje–0,9 proc., o Meksikoje atpigo 6,2 proc. Dyzelinas analizuojamu laikotarpiu Juodkalnijoje ir Didžiojoje Britanijoje pabrango 4,1 proc., Turkijoje–2,0 proc., o Japonijoje atpigo 2,8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41–43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9375" cy="7700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7700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