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42 savaitę benzinas A-95 Didžiojoje Britanijoje pabrango 3,5 proc., Suomijoje–2,0 proc., Danijoje–1,4 proc., o Meksikoje atpigo 6,2 proc. Dyzelinas analizuojamu laikotarpiu Juodkalnijoje ir Didžiojoje Britanijoje pabrango 4,1 proc., Danijoje–2,3 proc., Suomijoje–1,4 proc., o Estijoje atpigo 3,7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(40–42 savaites) benzinas A-95 Didžiojoje Britanijoje pabrango 2,1 proc., Armėnijoje–1,1 proc., Slovakijoje–0,8 proc., o Meksikoje atpigo 6,2 proc. Dyzelinas analizuojamu laikotarpiu Juodkalnijoje pabrango 4,1 proc., Didžiojoje Britanijoje–2,7 proc., Danijoje–2,3 proc., o Turkijoje atpigo 4,9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40–42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4150" cy="7767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767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