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40 savaitę benzinas A-95 Prancūzijoje pabrango 4,7 proc., Vengrijoje–4,4 proc., Brazilijoje–3,2 proc., o Turkijoje atpigo 4,3 proc. Dyzelinas analizuojamu laikotarpiu Brazilijoje pabrango 3,8 proc., Vengrijoje–3,3 proc., Estijoje–3,0 proc., o Danijoje atpigo 3,0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(38–40 savaites) benzinas A-95 Argentinoje pabrango 6,8 proc., Ukrainoje–5,8 proc., Brazilijoje–4,3 proc., o Turkijoje atpigo 2,7 proc. Dyzelinas analizuojamu laikotarpiu Argentinoje pabrango 7,5 proc., Ukrainoje–5,9 proc., Brazilijoje–5,1 proc., o Vokietijoje atpigo 2,3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2019 m. 38–40 savaitėmis.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