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34 savaitę benzinas A-95 Suomijoje pabrango 3,9 proc., Airijoje ir Didžiojoje Britanijoje–1,4 proc., Danijoje–1,7 proc., o Estijoje atpigo 11,7 proc. Dyzelinas analizuojamu laikotarpiu Suomijoje pabrango 4,4 proc., Danijoje–4,0 proc., Graikijoje–2,2 proc., o Estijoje atpigo 13,4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(32–34 savaites) benzinas A-95 Suomijoje pabrango 3,9 proc., Airijoje ir Didžiojoje Britanijoje–1,4 proc., Danijoje–1,7 proc., o Estijoje atpigo 11,7 proc. Dyzelinas analizuojamu laikotarpiu Suomijoje pabrango 4,4 proc., Danijoje–4,0 proc., Graikijoje–2,2 proc., o Estijoje atpigo 13,4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2019 m. 32–34 savaitėmis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57950" cy="72818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7281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R. Zinkevičius, tel. (8 37) 39707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