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27 savaitę benzinas A-95 Turkijoje pabrango 8,7 proc., JAV–4,9 proc., Argentinoje–3,3 proc., o Slovakijoje atpigo 7,0 proc. Dyzelinas analizuojamu laikotarpiu Turkijoje pabrango 7,4 proc., Argentinoje–4,7 proc., Juodkalnijoje–3,3 proc., o Slovakijoje atpigo 15,6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(25–27 savaites) benzinas A-95 Turkijoje pabrango 8,7 proc., Argentinoje–3,3 proc., JAV–3,2 proc., o Slovakijoje atpigo 7,0 proc. Dyzelinas analizuojamu laikotarpiu Turkijoje pabrango 7,4 proc., Argentinoje–4,7 proc., Juodkalnijoje–3,3 proc., o Slovakijoje atpigo 5,6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25–27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5075" cy="75771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7577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