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sausio–rugsėjo mėn. į Vokietiją importuota 14,7 mln. kiaulių ir paršelių – 2,08 proc. daugiau, palyginti su 2018 m. tuo pačiu laikotarpiu. Analizuojamu laikotarpiu Danija eksportavo į Vokietiją 5,02 mln. vnt. – 5 proc. daugiau, palyginti su 2018 m. sausio–rugsėjo mėn. Belgijos ir Čekijos kiaulių ir paršelių eksportas į Vokietiją analizuojamu laikotarpiu padidėjo atitinkamai 80 proc. (iki 905 tūkst. vnt.) ir 15 proc. (iki 67 tūkst. vnt.). 2019 m. sausio–rugsėjo mėn. Olandija kiaulių ir paršelių eksportą sumažino 8 proc. (iki 4,90 mln. vnt.).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