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kiaulių ir paršelių importas, palyginti su 2017 m., sumažėjo 7,6 proc., o 2019 m. I ketvirtį, palyginti su 2018 m. tuo pačiu laikotarpiu, jų į Vokietiją importuota tik 1 proc. mažiau. Analizuojamu laikotarpiu Olandija išvežė į Vokietiją 1,657 mln. kiaulių ir paršelių – 12 proc. mažiau, palyginti su 2018 m. sausio–kovo mėn. Vokietijos kiaulių importas iš Danijos analizuojamu laikotarpiu išliko stabilus. Šiuo laikotarpiu buvo importuota 1,654 (+2 proc.) mln. kiaulių ir paršelių. 2018 m. sausio–kovo mėn. Belgija kiaulių ir paršelių eksportą į Vokietiją padidino apie 2 kartus, o Prancūzija – 31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