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Vokietija eksportavo 188,18 tūkst. t galvijienos (įskaitant subproduktus) – 6,7 proc. mažiau nei 2018 m. tuo pačiu laikotarpiu. Iš to skaičiaus į ES šalis buvo eksportuota 163,37 tūkst. t, o į trečiąsias šalis – 24,81 tūkst. t galvijienos, atitinkamai 7 ir 4,4 proc. mažiau, palyginti su 2018 m. I pusmečiu. 2019 m. sausio–birželio mėn. Vokietija labiausiai galvijienos išvežimo kiekius sumažino į Šveicariją – 35,9 proc., Italiją – 24,5 proc., Daniją – 23,1 proc., JAV – 17,5 proc., Olandiją – 6,6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