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42 savaitę benzinas A-95 Turkijoje pabrango 5,9 proc., Brazilijoje–3,7 proc., Peru–3,2 proc., o Liuksemburge atpigo 3,9 proc. Dyzelinas analizuojamu laikotarpiu Turkijoje pabrango 5,4 proc., Brazilijoje–4,8 proc., Juodkalnijoje–3,8 proc., o Gruzijoje atpigo 4,7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(40–42 savaites) benzinas A-95 Turkijoje pabrango 10,2 proc., Japonijoje–5,1 proc., Brazilijoje–4,7 proc., o Danijoje atpigo 4,5 proc. Dyzelinas analizuojamu laikotarpiu Turkijoje pabrango 10,1 proc., Suomijoje–7,9 proc., Juodkalnijoje–7,1 proc., o Danijoje atpigo 1,4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40–42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