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29 savaitę benzinas A-95 Kazachstane pabrango 18,4 proc., Brazilijoje–2,0 proc., Šveicarijoje–1,4 proc., o Graikijoje atpigo 9,7 proc. Dyzelinas analizuojamu laikotarpiu Graikijoje pabrango 17,6 proc., Brazilijoje–2,7 proc., Šveicarijoje–2,1 proc., o Estijoje atpigo 5,2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(27–29 savaites) benzinas A-95 Brazilijoje pabrango 4,1 proc., Lenkijoje–2,6 proc., Peru–2,2 proc., o Graikijoje atpigo 8,6 proc. Dyzelinas analizuojamu laikotarpiu Graikijoje pabrango 18,4 proc., Brazilijoje–4,1 proc., Čekijoje–3,3 proc., o Bosnijoje-Hercegovinoje atpigo 4,2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27–29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