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Europos Komisija prognozuoja, kad 2030 m. pieno gamyba sieks 1 bilijoną t. Kasmet gamybos padidėjimas turėtų sudaryti apie 16 mln. t. Indijai turėtų tekti 35 proc. šio augimo, nes šviežių pieno gaminių suvartojimas šalyje nuolat auga. Vis dėlto Indija neturėtų reikšmingai dalyvauti pasaulinėje prekyboje, nebent nugriebto pieno miltelių kaina ženkliai išaugtų. Kinijoje pieno gamybos augimas prognozuojamas daug mažesnis nei Indijoje – apie 700 tūkst. t per metus. Žymiai didesnis pieno gamybos augimas (apie 2,3 mln. t), tikimasi, kad bus kitose Azijos šalyse – daugiausia Pakistane. Afrikoje pieno gamybos padidėjimas turėtų siekti 1,3 mln. t per metus. Prie šio augimo daugiausiai turėtų prisidėti Rytų Afrikos valstybės.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EK</w:t>
        <w:br w:type="textWrapping"/>
        <w:t xml:space="preserve">Parengė: Dovilė Grauzdytė , tel. (8 37) 39 78 08</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rtl w:val="0"/>
        </w:rPr>
      </w:r>
    </w:p>
    <w:p w:rsidR="00000000" w:rsidDel="00000000" w:rsidP="00000000" w:rsidRDefault="00000000" w:rsidRPr="00000000" w14:paraId="00000004">
      <w:pP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