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duomenimis, 2018 m. 7 savaitę benzinas A-95 Moldovoje pabrango 4,6 proc., Baltarusijoje–1,9 proc., Rusijoje–1,7 proc., o Vengrijoje atpigo 4,2 proc. Dyzelinas analizuojamu laikotarpiu Baltarusijoje pabrango 1,9 proc., Rusijoje–1,8 proc., Moldovoje–1,3 proc., o Vengrijoje atpigo 8,6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(5–7 savaites) benzinas A-95 Moldovoje pabrango 4,6 proc., Japonijoje–3,4 proc., Andoroje–2,8 proc., o Gruzijoje atpigo 6,1 proc. Dyzelinas analizuojamu laikotarpiu Andoroje pabrango 6,6 proc., Šveicarijoje–6,0 proc., Japonijoje–4,3 proc., o Vengrijoje atpigo 9,3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2018 m. 5–7 savaitėmis.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9875" cy="62436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6243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