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duomenimis, 2018 m. 5 savaitę benzinas A-95 Šveicarijoje pabrango 6,3 proc., Albanijoje–4,7 proc., Vokietijoje–3,0 proc., o Armėnijoje atpigo 3,8 proc. Dyzelinas analizuojamu laikotarpiu Albanijoje pabrango 4,7 proc., Čekijoje–4,5 proc., Šveicarijoje–3,9 proc., o Argentinoje atpigo 9,6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(3–5 savaites) benzinas A-95 Šveicarijoje pabrango 6,3 proc., Albanijoje–4,7 proc., Vokietijoje–3,0 proc., o Armėnijoje atpigo 3,8 proc. Dyzelinas analizuojamu laikotarpiu Albanijoje pabrango 4,7 proc., Čekijoje–4,5 proc., Šveicarijoje–3,9 proc., o Rumunijoje atpigo 3,5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2018 m. 3–5 savaitėmis.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675" cy="6319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6319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