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duomenimis, 2018 m. 3 savaitę benzinas A-95 Moldovoje pabrango 4,7 proc., Ukrainoje–3,5 proc., Rumunijoje–2,7 proc., o Bosnijoje-Hercegovinoje atpigo 8,3 proc. Dyzelinas analizuojamu laikotarpiu Moldovoje pabrango 5,3 proc., Rumunijoje–3,6 proc., Ukrainoje–2,5 proc., o Bosnijoje-Hercegovinoje atpigo 7,5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(1–3 savaites) benzinas A-95 Urugvajuje pabrango 9,8 proc., Lietuvoje– 7,1 proc., Armėnijoje–6,8 proc., o Baltarusijoje atpigo 1,9 proc. Dyzelinas analizuojamu laikotarpiu Armėnijoje pabrango 18,8 proc., Prancūzijoje–10,0 proc., Makedonijoje–9,0 proc., o Andoroje atpigo 7,1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Degalų kainos ES ir kitų šalių rinkose 2018 m. 1-3 savaitėmis.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45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4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