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duomenimis, 2017 m. 52 savaitę benzinas A-95 Kroatijoje pabrango 1,6 proc., Čekijoje–0,9 proc., Šveicarijoje–0,8 proc., o JAV atpigo 1,8 proc. Dyzelinas analizuojamu laikotarpiu Kroatijoje pabrango 1,7 proc., Vengrijoje–0,8 proc., Šveicarijoje ir Švedijoje–0,7 proc., o Meksikoje atpigo 2,7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Per analizuojamą laikotarpį (50–52 savaites) benzinas A-95 Gruzijoje pabrango 3,9 proc., Kroatijoje–3,2 proc., Liuksemburge–1,7 proc., o Meksikoje atpigo 3,8 proc. Dyzelinas analizuojamu laikotarpiu Rumunijoje ir Rusijoje pabrango 1,8 proc., Danijoje ir Vengrijoje–1,7 proc., Graikijoje–1,6 proc., o Meksikoje atpigo 5,3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Degalų kainos ES ir kitų šalių rinkose 2017 m. 50–52 savaitėmis.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