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</w:rPr>
        <w:drawing>
          <wp:inline distB="114300" distT="114300" distL="114300" distR="114300">
            <wp:extent cx="4813300" cy="15875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813300" cy="1587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60" w:lineRule="auto"/>
        <w:ind w:left="720" w:hanging="360"/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lyginant 2018 m. gruodžio mėn. su 2018 m. lapkričio mėn.</w:t>
        <w:br w:type="textWrapping"/>
        <w:t xml:space="preserve">** lyginant 2018 m. gruodžio mėn. su 2017 m. gruodžio mėn.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 (LŽŪMPRIS)</w:t>
        <w:br w:type="textWrapping"/>
        <w:t xml:space="preserve">Parengė R. Patašienė, tel. (8 37) 39 78 04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■"/>
      <w:lvlJc w:val="left"/>
      <w:pPr>
        <w:ind w:left="720" w:hanging="360"/>
      </w:pPr>
      <w:rPr>
        <w:rFonts w:ascii="Arial" w:cs="Arial" w:eastAsia="Arial" w:hAnsi="Arial"/>
        <w:color w:val="666666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