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lapkričio mėn. su 2018 m.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