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1400" cy="471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471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• – konfidencialūs duomenys</w:t>
        <w:br w:type="textWrapping"/>
        <w:t xml:space="preserve">2018 liepos 11 d. įsigaliojus Komisijos deleguotam reglamentui (ES) 2017/1182 į vidutinę (svertinę) kainą transportavimo kaštai nebeįskaitomi. Dėl duomenų palyginamumo 2017 m. gruodžio mėn. mėn. vidutinės (svertinės) kainos taip pat teikiamos be transportavimo kaštų.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