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305425" cy="109823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0982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• – konfidencialūs duomenys</w:t>
        <w:br w:type="textWrapping"/>
        <w:t xml:space="preserve">į vidutinę (svertinę) kainą įskaityti transportavimo kaštai (2017 m. 17 sav. kaštai sudarė 7,73 EUR/100 kg, 2018 m. 14–15 sav. – 8,38 EUR/100 kg , 2018 m. 16–17 sav. – 8,02 EUR/100kg skerdenų svorio)</w:t>
        <w:br w:type="textWrapping"/>
        <w:t xml:space="preserve">* lyginant 2018 m. 17 savaitę su 2018 m. 16 savaite</w:t>
        <w:br w:type="textWrapping"/>
        <w:t xml:space="preserve">** lyginant 2018 m. 17 savaitę su 2017 m. 17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